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5-</w:t>
      </w:r>
      <w:r>
        <w:rPr>
          <w:rFonts w:ascii="Times New Roman" w:eastAsia="Times New Roman" w:hAnsi="Times New Roman" w:cs="Times New Roman"/>
          <w:sz w:val="28"/>
          <w:szCs w:val="28"/>
        </w:rPr>
        <w:t>882</w:t>
      </w:r>
      <w:r>
        <w:rPr>
          <w:rFonts w:ascii="Times New Roman" w:eastAsia="Times New Roman" w:hAnsi="Times New Roman" w:cs="Times New Roman"/>
          <w:sz w:val="28"/>
          <w:szCs w:val="28"/>
        </w:rPr>
        <w:t>-2603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205,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Ивана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>, родивше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сведениям информационных ресурсов Инспекции,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журналу регистрации входящей почтовой корреспонденции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26.10.2023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налогоплательщика </w:t>
      </w:r>
      <w:r>
        <w:rPr>
          <w:rStyle w:val="cat-UserDefinedgrp-2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23, п. 7 ст. 431 НК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 И.М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И.М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30815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от 25.03.2024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10.01.2024 года</w:t>
      </w:r>
      <w:r>
        <w:rPr>
          <w:rFonts w:ascii="Times New Roman" w:eastAsia="Times New Roman" w:hAnsi="Times New Roman" w:cs="Times New Roman"/>
          <w:sz w:val="28"/>
          <w:szCs w:val="28"/>
        </w:rPr>
        <w:t>; копией списка внутренних почтовых отправлений от 11.01.2024 года; уведомлением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09.02.2024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копией списка внутренних почтовых отправлений от 13.02.2024 года; отчетом об отслеживании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 4 ч. 1 ст. 23 НК РФ налогоплательщики обязаны представлять в установленном порядке в налоговый орган по месту учета налоговые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И.М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доказанной.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судьей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15.5, ст. 3.4, ст. ст. 29.9-29.11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Леонтьева Ивана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Е.П. Король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«Копия верна»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Е.П. Король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6207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48E0-6F5B-4521-834C-502972B7D02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